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4F22C6" w:rsidRPr="004F22C6">
        <w:trPr>
          <w:trHeight w:hRule="exact" w:val="3031"/>
        </w:trPr>
        <w:tc>
          <w:tcPr>
            <w:tcW w:w="10716" w:type="dxa"/>
          </w:tcPr>
          <w:p w:rsidR="004F22C6" w:rsidRPr="004F22C6" w:rsidRDefault="00A12D96">
            <w:pPr>
              <w:pStyle w:val="ConsPlusTitlePage"/>
            </w:pPr>
            <w:r w:rsidRPr="004F22C6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2C6" w:rsidRPr="004F22C6">
        <w:trPr>
          <w:trHeight w:hRule="exact" w:val="8335"/>
        </w:trPr>
        <w:tc>
          <w:tcPr>
            <w:tcW w:w="10716" w:type="dxa"/>
            <w:vAlign w:val="center"/>
          </w:tcPr>
          <w:p w:rsidR="004F22C6" w:rsidRPr="004F22C6" w:rsidRDefault="004F22C6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 w:rsidRPr="004F22C6">
              <w:rPr>
                <w:sz w:val="48"/>
                <w:szCs w:val="48"/>
              </w:rPr>
              <w:t xml:space="preserve">&lt;Письмо&gt; </w:t>
            </w:r>
            <w:proofErr w:type="spellStart"/>
            <w:r w:rsidRPr="004F22C6">
              <w:rPr>
                <w:sz w:val="48"/>
                <w:szCs w:val="48"/>
              </w:rPr>
              <w:t>Минобрнауки</w:t>
            </w:r>
            <w:proofErr w:type="spellEnd"/>
            <w:r w:rsidRPr="004F22C6">
              <w:rPr>
                <w:sz w:val="48"/>
                <w:szCs w:val="48"/>
              </w:rPr>
              <w:t xml:space="preserve"> России от 16.03.2018 N 08-581</w:t>
            </w:r>
            <w:r w:rsidRPr="004F22C6">
              <w:rPr>
                <w:sz w:val="48"/>
                <w:szCs w:val="48"/>
              </w:rPr>
              <w:br/>
              <w:t>"О направлении методических рекомендаций"</w:t>
            </w:r>
            <w:bookmarkEnd w:id="0"/>
            <w:r w:rsidRPr="004F22C6">
              <w:rPr>
                <w:sz w:val="48"/>
                <w:szCs w:val="48"/>
              </w:rPr>
              <w:br/>
              <w:t xml:space="preserve">(вместе с "Методическими рекомендациями о применении нормативов и норм ресурсной обеспеченности населения, выраженных в натуральных показателях, в целях реализации полномочий субъектов Российской Федерации в сфере образования", утв. </w:t>
            </w:r>
            <w:proofErr w:type="spellStart"/>
            <w:r w:rsidRPr="004F22C6">
              <w:rPr>
                <w:sz w:val="48"/>
                <w:szCs w:val="48"/>
              </w:rPr>
              <w:t>Минобрнауки</w:t>
            </w:r>
            <w:proofErr w:type="spellEnd"/>
            <w:r w:rsidRPr="004F22C6">
              <w:rPr>
                <w:sz w:val="48"/>
                <w:szCs w:val="48"/>
              </w:rPr>
              <w:t xml:space="preserve"> России 20.03.2018 N ТС-39/08вн)</w:t>
            </w:r>
          </w:p>
        </w:tc>
      </w:tr>
      <w:tr w:rsidR="004F22C6" w:rsidRPr="004F22C6">
        <w:trPr>
          <w:trHeight w:hRule="exact" w:val="3031"/>
        </w:trPr>
        <w:tc>
          <w:tcPr>
            <w:tcW w:w="10716" w:type="dxa"/>
            <w:vAlign w:val="center"/>
          </w:tcPr>
          <w:p w:rsidR="004F22C6" w:rsidRPr="004F22C6" w:rsidRDefault="004F22C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F22C6">
              <w:rPr>
                <w:sz w:val="28"/>
                <w:szCs w:val="28"/>
              </w:rPr>
              <w:t>Документ предоставлен </w:t>
            </w:r>
            <w:hyperlink r:id="rId7" w:history="1">
              <w:r w:rsidRPr="004F22C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F22C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F22C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F22C6">
              <w:rPr>
                <w:sz w:val="28"/>
                <w:szCs w:val="28"/>
              </w:rPr>
              <w:br/>
            </w:r>
            <w:r w:rsidRPr="004F22C6">
              <w:rPr>
                <w:sz w:val="28"/>
                <w:szCs w:val="28"/>
              </w:rPr>
              <w:br/>
              <w:t>Дата сохранения: 20.06.2018</w:t>
            </w:r>
            <w:r w:rsidRPr="004F22C6">
              <w:rPr>
                <w:sz w:val="28"/>
                <w:szCs w:val="28"/>
              </w:rPr>
              <w:br/>
              <w:t> </w:t>
            </w:r>
          </w:p>
        </w:tc>
      </w:tr>
    </w:tbl>
    <w:p w:rsidR="004F22C6" w:rsidRDefault="004F22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F22C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F22C6" w:rsidRDefault="004F22C6">
      <w:pPr>
        <w:pStyle w:val="ConsPlusNormal"/>
        <w:jc w:val="both"/>
        <w:outlineLvl w:val="0"/>
      </w:pPr>
    </w:p>
    <w:p w:rsidR="004F22C6" w:rsidRDefault="004F22C6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4F22C6" w:rsidRDefault="004F22C6">
      <w:pPr>
        <w:pStyle w:val="ConsPlusTitle"/>
        <w:jc w:val="both"/>
      </w:pPr>
    </w:p>
    <w:p w:rsidR="004F22C6" w:rsidRDefault="004F22C6">
      <w:pPr>
        <w:pStyle w:val="ConsPlusTitle"/>
        <w:jc w:val="center"/>
      </w:pPr>
      <w:r>
        <w:t>ДЕПАРТАМЕНТ ГОСУДАРСТВЕННОЙ ПОЛИТИКИ В СФЕРЕ</w:t>
      </w:r>
    </w:p>
    <w:p w:rsidR="004F22C6" w:rsidRDefault="004F22C6">
      <w:pPr>
        <w:pStyle w:val="ConsPlusTitle"/>
        <w:jc w:val="center"/>
      </w:pPr>
      <w:r>
        <w:t>ОБЩЕГО ОБРАЗОВАНИЯ</w:t>
      </w:r>
    </w:p>
    <w:p w:rsidR="004F22C6" w:rsidRDefault="004F22C6">
      <w:pPr>
        <w:pStyle w:val="ConsPlusTitle"/>
        <w:jc w:val="both"/>
      </w:pPr>
    </w:p>
    <w:p w:rsidR="004F22C6" w:rsidRDefault="004F22C6">
      <w:pPr>
        <w:pStyle w:val="ConsPlusTitle"/>
        <w:jc w:val="center"/>
      </w:pPr>
      <w:r>
        <w:t>ПИСЬМО</w:t>
      </w:r>
    </w:p>
    <w:p w:rsidR="004F22C6" w:rsidRDefault="004F22C6">
      <w:pPr>
        <w:pStyle w:val="ConsPlusTitle"/>
        <w:jc w:val="center"/>
      </w:pPr>
      <w:r>
        <w:t>от 16 марта 2018 г. N 08-581</w:t>
      </w:r>
    </w:p>
    <w:p w:rsidR="004F22C6" w:rsidRDefault="004F22C6">
      <w:pPr>
        <w:pStyle w:val="ConsPlusTitle"/>
        <w:jc w:val="both"/>
      </w:pPr>
    </w:p>
    <w:p w:rsidR="004F22C6" w:rsidRDefault="004F22C6">
      <w:pPr>
        <w:pStyle w:val="ConsPlusTitle"/>
        <w:jc w:val="center"/>
      </w:pPr>
      <w:r>
        <w:t>О НАПРАВЛЕНИИ МЕТОДИЧЕСКИХ РЕКОМЕНДАЦИЙ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пункта 1</w:t>
        </w:r>
      </w:hyperlink>
      <w:r>
        <w:t xml:space="preserve"> распоряжения Правительства Российской Федерации от 22 декабря 2017 г. N 2905-р Департамент государственной политики в сфере общего образования </w:t>
      </w:r>
      <w:proofErr w:type="spellStart"/>
      <w:r>
        <w:t>Минобрнауки</w:t>
      </w:r>
      <w:proofErr w:type="spellEnd"/>
      <w:r>
        <w:t xml:space="preserve"> России направляет для использования в работе методические </w:t>
      </w:r>
      <w:hyperlink w:anchor="Par28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о применении нормативов и норм ресурсной обеспеченности населения, выраженных в натуральных показателях, в целях реализации полномочий субъектов Российской Федерации в сфере образования.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Normal"/>
        <w:jc w:val="right"/>
      </w:pPr>
      <w:r>
        <w:t>Директор Департамента</w:t>
      </w:r>
    </w:p>
    <w:p w:rsidR="004F22C6" w:rsidRDefault="004F22C6">
      <w:pPr>
        <w:pStyle w:val="ConsPlusNormal"/>
        <w:jc w:val="right"/>
      </w:pPr>
      <w:r>
        <w:t>А.Е.ПЕТРОВ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Normal"/>
        <w:jc w:val="right"/>
        <w:outlineLvl w:val="0"/>
      </w:pPr>
      <w:r>
        <w:t>Приложение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Normal"/>
        <w:jc w:val="right"/>
      </w:pPr>
      <w:r>
        <w:t>Утверждаю</w:t>
      </w:r>
    </w:p>
    <w:p w:rsidR="004F22C6" w:rsidRDefault="004F22C6">
      <w:pPr>
        <w:pStyle w:val="ConsPlusNormal"/>
        <w:jc w:val="right"/>
      </w:pPr>
      <w:r>
        <w:t>Заместитель Министра образования</w:t>
      </w:r>
    </w:p>
    <w:p w:rsidR="004F22C6" w:rsidRDefault="004F22C6">
      <w:pPr>
        <w:pStyle w:val="ConsPlusNormal"/>
        <w:jc w:val="right"/>
      </w:pPr>
      <w:r>
        <w:t>и науки Российской Федерации</w:t>
      </w:r>
    </w:p>
    <w:p w:rsidR="004F22C6" w:rsidRDefault="004F22C6">
      <w:pPr>
        <w:pStyle w:val="ConsPlusNormal"/>
        <w:jc w:val="right"/>
      </w:pPr>
      <w:r>
        <w:t>Т.Ю.СИНЮГИНА</w:t>
      </w:r>
    </w:p>
    <w:p w:rsidR="004F22C6" w:rsidRDefault="004F22C6">
      <w:pPr>
        <w:pStyle w:val="ConsPlusNormal"/>
        <w:jc w:val="right"/>
      </w:pPr>
      <w:r>
        <w:t>20 марта 2018 г. N ТС-39/08вн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Title"/>
        <w:jc w:val="center"/>
      </w:pPr>
      <w:bookmarkStart w:id="1" w:name="Par28"/>
      <w:bookmarkEnd w:id="1"/>
      <w:r>
        <w:t>МЕТОДИЧЕСКИЕ РЕКОМЕНДАЦИИ</w:t>
      </w:r>
    </w:p>
    <w:p w:rsidR="004F22C6" w:rsidRDefault="004F22C6">
      <w:pPr>
        <w:pStyle w:val="ConsPlusTitle"/>
        <w:jc w:val="center"/>
      </w:pPr>
      <w:r>
        <w:t>О ПРИМЕНЕНИИ НОРМАТИВОВ И НОРМ РЕСУРСНОЙ ОБЕСПЕЧЕННОСТИ</w:t>
      </w:r>
    </w:p>
    <w:p w:rsidR="004F22C6" w:rsidRDefault="004F22C6">
      <w:pPr>
        <w:pStyle w:val="ConsPlusTitle"/>
        <w:jc w:val="center"/>
      </w:pPr>
      <w:r>
        <w:t>НАСЕЛЕНИЯ, ВЫРАЖЕННЫХ В НАТУРАЛЬНЫХ ПОКАЗАТЕЛЯХ, В ЦЕЛЯХ</w:t>
      </w:r>
    </w:p>
    <w:p w:rsidR="004F22C6" w:rsidRDefault="004F22C6">
      <w:pPr>
        <w:pStyle w:val="ConsPlusTitle"/>
        <w:jc w:val="center"/>
      </w:pPr>
      <w:r>
        <w:t>РЕАЛИЗАЦИИ ПОЛНОМОЧИЙ СУБЪЕКТОВ РОССИЙСКОЙ ФЕДЕРАЦИИ</w:t>
      </w:r>
    </w:p>
    <w:p w:rsidR="004F22C6" w:rsidRDefault="004F22C6">
      <w:pPr>
        <w:pStyle w:val="ConsPlusTitle"/>
        <w:jc w:val="center"/>
      </w:pPr>
      <w:r>
        <w:t>В СФЕРЕ ОБРАЗОВАНИЯ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1.1. Настоящие методические рекомендации о применении нормативов и норм ресурсной обеспеченности населения, выраженных в натуральных показателях (далее - рекомендации) разработаны во исполнение </w:t>
      </w:r>
      <w:hyperlink r:id="rId9" w:history="1">
        <w:r>
          <w:rPr>
            <w:color w:val="0000FF"/>
          </w:rPr>
          <w:t>пункта 1</w:t>
        </w:r>
      </w:hyperlink>
      <w:r>
        <w:t xml:space="preserve"> распоряжения Правительства Российской Федерации от 22 декабря 2017 г. N 2905-р, в связи с тем, что </w:t>
      </w:r>
      <w:hyperlink r:id="rId10" w:history="1">
        <w:r>
          <w:rPr>
            <w:color w:val="0000FF"/>
          </w:rPr>
          <w:t>нормативы и нормы</w:t>
        </w:r>
      </w:hyperlink>
      <w:r>
        <w:t xml:space="preserve"> ресурсной обеспеченности населения, выраженные в натуральных показателях (далее - нормативы и нормы ресурсной обеспеченности населения), утвержденные распоряжением Правительства Российской Федерации от 3 июля 1996 г. N 1063-р (Собрание законодательства Российской Федерации, 1996 г., N 29, ст. 3504), признаны утратившими силу.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1.2. Рекомендации предусматривают реализацию полномочий субъектов Российской Федерации по вопросу применения </w:t>
      </w:r>
      <w:hyperlink r:id="rId11" w:history="1">
        <w:r>
          <w:rPr>
            <w:color w:val="0000FF"/>
          </w:rPr>
          <w:t>нормативов и норм</w:t>
        </w:r>
      </w:hyperlink>
      <w:r>
        <w:t xml:space="preserve"> ресурсной обеспеченности населения в сфере образования и позволяют предопределить объемы своих расходов на соблюдение соответствующих норм без дополнительного правового регулирования на федеральном уровне.</w:t>
      </w:r>
    </w:p>
    <w:p w:rsidR="004F22C6" w:rsidRDefault="004F22C6">
      <w:pPr>
        <w:pStyle w:val="ConsPlusNormal"/>
        <w:ind w:firstLine="540"/>
        <w:jc w:val="both"/>
      </w:pPr>
    </w:p>
    <w:p w:rsidR="004F22C6" w:rsidRDefault="004F22C6">
      <w:pPr>
        <w:pStyle w:val="ConsPlusTitle"/>
        <w:ind w:firstLine="540"/>
        <w:jc w:val="both"/>
        <w:outlineLvl w:val="1"/>
      </w:pPr>
      <w:r>
        <w:t xml:space="preserve">2. Нормативное правовое регулирование вопросов применения </w:t>
      </w:r>
      <w:hyperlink r:id="rId12" w:history="1">
        <w:r>
          <w:rPr>
            <w:color w:val="0000FF"/>
          </w:rPr>
          <w:t>нормативов и норм</w:t>
        </w:r>
      </w:hyperlink>
      <w:r>
        <w:t xml:space="preserve"> ресурсной обеспеченности населения в сфере образования.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2.1. Акты, которыми были установлены показатели, указанные в примечании к </w:t>
      </w:r>
      <w:hyperlink r:id="rId13" w:history="1">
        <w:r>
          <w:rPr>
            <w:color w:val="0000FF"/>
          </w:rPr>
          <w:t>пунктам 1</w:t>
        </w:r>
      </w:hyperlink>
      <w:r>
        <w:t xml:space="preserve">, </w:t>
      </w:r>
      <w:hyperlink r:id="rId14" w:history="1">
        <w:r>
          <w:rPr>
            <w:color w:val="0000FF"/>
          </w:rPr>
          <w:t>2</w:t>
        </w:r>
      </w:hyperlink>
      <w:r>
        <w:t xml:space="preserve"> и </w:t>
      </w:r>
      <w:hyperlink r:id="rId15" w:history="1">
        <w:r>
          <w:rPr>
            <w:color w:val="0000FF"/>
          </w:rPr>
          <w:t>4</w:t>
        </w:r>
      </w:hyperlink>
      <w:r>
        <w:t xml:space="preserve"> раздела "Нормы и нормативы питания, обмундирования, мягкого инвентаря и оборудования в образовательных учреждениях", к </w:t>
      </w:r>
      <w:hyperlink r:id="rId16" w:history="1">
        <w:r>
          <w:rPr>
            <w:color w:val="0000FF"/>
          </w:rPr>
          <w:t>пунктам 1</w:t>
        </w:r>
      </w:hyperlink>
      <w:r>
        <w:t xml:space="preserve"> - </w:t>
      </w:r>
      <w:hyperlink r:id="rId17" w:history="1">
        <w:r>
          <w:rPr>
            <w:color w:val="0000FF"/>
          </w:rPr>
          <w:t>6</w:t>
        </w:r>
      </w:hyperlink>
      <w:r>
        <w:t xml:space="preserve"> раздела "Нормативы наполняемости классов и групп в образовательных учреждениях" и к </w:t>
      </w:r>
      <w:hyperlink r:id="rId18" w:history="1">
        <w:r>
          <w:rPr>
            <w:color w:val="0000FF"/>
          </w:rPr>
          <w:t>пунктам 1</w:t>
        </w:r>
      </w:hyperlink>
      <w:r>
        <w:t xml:space="preserve"> - </w:t>
      </w:r>
      <w:hyperlink r:id="rId19" w:history="1">
        <w:r>
          <w:rPr>
            <w:color w:val="0000FF"/>
          </w:rPr>
          <w:t>6</w:t>
        </w:r>
      </w:hyperlink>
      <w:r>
        <w:t xml:space="preserve"> раздела "Нормативы удельных показателей общей площади образовательных </w:t>
      </w:r>
      <w:r>
        <w:lastRenderedPageBreak/>
        <w:t xml:space="preserve">учреждений" социальных нормативов и норм, одобренных распоряжением Правительства Российской Федерации от 3 июля 1996 г. N 1063-р (далее - социальные нормативы), признаны утратившими силу в связи с принятием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 (далее - Федеральный закон о детях-сиротах),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Федерации", а также упорядочением правовых актов в области образования.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2.2. Указанные вопросы регламентируются иными нормативными правовыми актами. Например, санитарно-эпидемиологическими правилами и нормативами </w:t>
      </w:r>
      <w:hyperlink r:id="rId22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обучения, содержания в общеобразовательных учреждениях", утвержденными постановлением Главного государственного санитарного врача Российской Федерации от 29 декабря 2010 г. N 189 (зарегистрировано Минюстом России 3 марта 2011 г., регистрационный N 19993), </w:t>
      </w:r>
      <w:hyperlink r:id="rId23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30 августа 2013 г. N 1015 (зарегистрирован Минюстом России 1 октября 2013 г., регистрационный N 30067). При этом указанные нормативы распространяются на все образовательные организации, реализующие соответствующие образовательные программы.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2.3. Согласно </w:t>
      </w:r>
      <w:hyperlink r:id="rId24" w:history="1">
        <w:r>
          <w:rPr>
            <w:color w:val="0000FF"/>
          </w:rPr>
          <w:t>части 6 статьи 6</w:t>
        </w:r>
      </w:hyperlink>
      <w:r>
        <w:t xml:space="preserve"> Федерального закона о детях-сиротах нормы обеспечения за счет средств бюджетов субъектов Российской Федерации или местных бюджетов бесплатным питанием, бесплатным комплектом одежды, обуви и мягким инвентарем детей-сирот и детей, оставшихся без попечения родителей,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бюджетов, утверждаются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Title"/>
        <w:jc w:val="center"/>
        <w:outlineLvl w:val="2"/>
      </w:pPr>
      <w:r>
        <w:t>Нормы и нормативы питания, обмундирования, мягкого</w:t>
      </w:r>
    </w:p>
    <w:p w:rsidR="004F22C6" w:rsidRDefault="004F22C6">
      <w:pPr>
        <w:pStyle w:val="ConsPlusTitle"/>
        <w:jc w:val="center"/>
      </w:pPr>
      <w:r>
        <w:t>инвентаря и оборудования в образовательных учреждениях</w:t>
      </w:r>
    </w:p>
    <w:p w:rsidR="004F22C6" w:rsidRDefault="004F22C6">
      <w:pPr>
        <w:pStyle w:val="ConsPlusTitle"/>
        <w:jc w:val="center"/>
      </w:pPr>
      <w:r>
        <w:t>в сфере опеки и попечительства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Normal"/>
        <w:ind w:firstLine="540"/>
        <w:jc w:val="both"/>
      </w:pPr>
      <w:r>
        <w:t xml:space="preserve">В сфере опеки и попечительства в отношении несовершеннолетних необходимо руководствоваться постановлениями Правительства Российской Федерации от 2 сентября 2017 г. </w:t>
      </w:r>
      <w:hyperlink r:id="rId25" w:history="1">
        <w:r>
          <w:rPr>
            <w:color w:val="0000FF"/>
          </w:rPr>
          <w:t>N 1066</w:t>
        </w:r>
      </w:hyperlink>
      <w:r>
        <w:t xml:space="preserve">, от 18 сентября 2017 г. N </w:t>
      </w:r>
      <w:hyperlink r:id="rId26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1116</w:t>
        </w:r>
      </w:hyperlink>
      <w:r>
        <w:t xml:space="preserve">, </w:t>
      </w:r>
      <w:hyperlink r:id="rId27" w:history="1">
        <w:r>
          <w:rPr>
            <w:color w:val="0000FF"/>
          </w:rPr>
          <w:t>1117</w:t>
        </w:r>
      </w:hyperlink>
      <w:r>
        <w:t xml:space="preserve"> г., регулирующие вопросы утверждения норм и порядка обеспечения за счет средств федерального бюджета бесплатным питанием, бесплатным комплектом одежды, обуви и мягким инвентарем детей-сирот,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норм и порядка обеспечения выпускников организаций, о порядке обеспечения проездом и учебной литературой (далее - постановления).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Постановления ранее разработаны Министерством и приняты Правительством Российской Федерации в целях реализации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 (в редакции Федерального закона от 3 июля 2016 г. N 359-ФЗ).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Title"/>
        <w:jc w:val="center"/>
        <w:outlineLvl w:val="2"/>
      </w:pPr>
      <w:r>
        <w:t>Нормы потребления продуктов питания по типам учреждений</w:t>
      </w:r>
    </w:p>
    <w:p w:rsidR="004F22C6" w:rsidRDefault="004F22C6">
      <w:pPr>
        <w:pStyle w:val="ConsPlusTitle"/>
        <w:jc w:val="center"/>
      </w:pPr>
      <w:r>
        <w:t>и контингентам обслуживаемого в них населения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Normal"/>
        <w:ind w:firstLine="540"/>
        <w:jc w:val="both"/>
      </w:pPr>
      <w:r>
        <w:t xml:space="preserve">Постановлением Правительства Российской Федерации от 18 сентября 2017 г. N 1117 утверждены </w:t>
      </w:r>
      <w:hyperlink r:id="rId29" w:history="1">
        <w:r>
          <w:rPr>
            <w:color w:val="0000FF"/>
          </w:rPr>
          <w:t>нормы</w:t>
        </w:r>
      </w:hyperlink>
      <w:r>
        <w:t xml:space="preserve"> обеспечения за счет средств федерального бюджета бесплатным питанием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lastRenderedPageBreak/>
        <w:t xml:space="preserve">Рекомендуемые суточные наборы продуктов для организации питания для детей в дошкольных образовательных организациях включены в санитарно-эпидемиологические правила и нормативы </w:t>
      </w:r>
      <w:hyperlink r:id="rId30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а для обучающихся общеобразовательных организаций и организаций среднего профессионального образования в </w:t>
      </w:r>
      <w:hyperlink r:id="rId31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Для воспитанников образовательных учреждений разработаны среднесуточные наборы продуктов и ассортимент пищевых продуктов для реализации в школьных буфетах, определены основные критерии организации питания, в том числе касающиеся набора и качества блюд, предлагаемых для питания обучающихся, временных промежутков приема пищи, а также установлены определенные функциональные условия деятельности пищеблоков в образовательных учреждениях.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Рекомендуемые среднесуточные наборы пищевых продуктов для организации питания детей дошкольного и школьного возраста в организованных коллективах определены методическими рекомендациями </w:t>
      </w:r>
      <w:hyperlink r:id="rId32" w:history="1">
        <w:r>
          <w:rPr>
            <w:color w:val="0000FF"/>
          </w:rPr>
          <w:t>МР 2.4.5.0107-15</w:t>
        </w:r>
      </w:hyperlink>
      <w:r>
        <w:t xml:space="preserve"> "Организация питания детей дошкольного и школьного возраста в организованных коллективах. Методические рекомендации", утвержденными Главным государственным санитарным врачом Российской Федерации.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Методическими рекомендациями </w:t>
      </w:r>
      <w:proofErr w:type="spellStart"/>
      <w:r>
        <w:t>Роспотребнадзора</w:t>
      </w:r>
      <w:proofErr w:type="spellEnd"/>
      <w:r>
        <w:t xml:space="preserve"> утверждены: рекомендуемые среднесуточные наборы продуктов для питания детей 7 - 11 и 11 - 18 лет (от 24.08.2007 </w:t>
      </w:r>
      <w:hyperlink r:id="rId33" w:history="1">
        <w:r>
          <w:rPr>
            <w:color w:val="0000FF"/>
          </w:rPr>
          <w:t>N 0100/8604-07-34</w:t>
        </w:r>
      </w:hyperlink>
      <w:r>
        <w:t xml:space="preserve">), рекомендуемый ассортимент пищевых продуктов для реализации в школьных буфетах (24.08.2007 </w:t>
      </w:r>
      <w:hyperlink r:id="rId34" w:history="1">
        <w:r>
          <w:rPr>
            <w:color w:val="0000FF"/>
          </w:rPr>
          <w:t>N 0100/8606-07-34</w:t>
        </w:r>
      </w:hyperlink>
      <w:r>
        <w:t xml:space="preserve">), примерные меню горячих школьных завтраков и обедов для организации питания детей 7 - 11 и 11 - 18 лет в государственных образовательных учреждениях (24.08.2007 </w:t>
      </w:r>
      <w:hyperlink r:id="rId35" w:history="1">
        <w:r>
          <w:rPr>
            <w:color w:val="0000FF"/>
          </w:rPr>
          <w:t>N 0100/8605-07-34</w:t>
        </w:r>
      </w:hyperlink>
      <w:r>
        <w:t>).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Организация здорового питания обучающихся и воспитанников в образовательных организациях осуществляется в соответствии с совместным </w:t>
      </w:r>
      <w:hyperlink r:id="rId3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и </w:t>
      </w:r>
      <w:proofErr w:type="spellStart"/>
      <w:r>
        <w:t>Минобрнауки</w:t>
      </w:r>
      <w:proofErr w:type="spellEnd"/>
      <w:r>
        <w:t xml:space="preserve"> России от 11 марта 2012 г. N 213н/178 "Об утверждении методических рекомендаций по организации питания обучающихся, воспитанников образовательных учреждений".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Минздравом России принят </w:t>
      </w:r>
      <w:hyperlink r:id="rId37" w:history="1">
        <w:r>
          <w:rPr>
            <w:color w:val="0000FF"/>
          </w:rPr>
          <w:t>приказ</w:t>
        </w:r>
      </w:hyperlink>
      <w:r>
        <w:t xml:space="preserve"> от 19 августа 2016 г. N 614 "Об утверждении рекомендаций по рациональным нормам потребления пищевых продуктов, отвечающих современным требованиям здорового питания".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Title"/>
        <w:jc w:val="center"/>
        <w:outlineLvl w:val="2"/>
      </w:pPr>
      <w:r>
        <w:t>Определение социальных норм и нормативов</w:t>
      </w:r>
    </w:p>
    <w:p w:rsidR="004F22C6" w:rsidRDefault="004F22C6">
      <w:pPr>
        <w:pStyle w:val="ConsPlusTitle"/>
        <w:jc w:val="center"/>
      </w:pPr>
      <w:r>
        <w:t>для образовательных организаций, реализующих программы</w:t>
      </w:r>
    </w:p>
    <w:p w:rsidR="004F22C6" w:rsidRDefault="004F22C6">
      <w:pPr>
        <w:pStyle w:val="ConsPlusTitle"/>
        <w:jc w:val="center"/>
      </w:pPr>
      <w:r>
        <w:t>дошкольного образования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Normal"/>
        <w:ind w:firstLine="540"/>
        <w:jc w:val="both"/>
      </w:pPr>
      <w:r>
        <w:t xml:space="preserve">1. По пункту "Норматив числа мест в дошкольных образовательных организациях </w:t>
      </w:r>
      <w:hyperlink r:id="rId38" w:history="1">
        <w:r>
          <w:rPr>
            <w:color w:val="0000FF"/>
          </w:rPr>
          <w:t>раздела</w:t>
        </w:r>
      </w:hyperlink>
      <w:r>
        <w:t xml:space="preserve"> "Нормативы наполняемости классов и групп в образовательных учреждениях" следует применять санитарно-эпидемиологические правила и нормативы </w:t>
      </w:r>
      <w:hyperlink r:id="rId39" w:history="1">
        <w:r>
          <w:rPr>
            <w:color w:val="0000FF"/>
          </w:rPr>
          <w:t>СанПиН 2.4.1.3049-13</w:t>
        </w:r>
      </w:hyperlink>
      <w:r>
        <w:t xml:space="preserve">, утвержденные постановлением Главного государственного санитарного врача Российской Федерации от 15 мая 2013 г. N 26 (зарегистрировано в Минюсте России 29 мая 2013 г., регистрационный N 28564) (далее - СанПиН), а также </w:t>
      </w:r>
      <w:hyperlink r:id="rId40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</w:t>
      </w:r>
      <w:proofErr w:type="spellStart"/>
      <w:r>
        <w:t>Минобрнауки</w:t>
      </w:r>
      <w:proofErr w:type="spellEnd"/>
      <w:r>
        <w:t xml:space="preserve"> России от 30 августа 2013 г. N 1014 (далее - Приказ N 1014). </w:t>
      </w:r>
      <w:hyperlink r:id="rId41" w:history="1">
        <w:r>
          <w:rPr>
            <w:color w:val="0000FF"/>
          </w:rPr>
          <w:t>Пунктом 1.9</w:t>
        </w:r>
      </w:hyperlink>
      <w:r>
        <w:t xml:space="preserve"> СанПиН установлено, что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4F22C6" w:rsidRDefault="00660DF7">
      <w:pPr>
        <w:pStyle w:val="ConsPlusNormal"/>
        <w:spacing w:before="200"/>
        <w:ind w:firstLine="540"/>
        <w:jc w:val="both"/>
      </w:pPr>
      <w:hyperlink r:id="rId42" w:history="1">
        <w:r w:rsidR="004F22C6">
          <w:rPr>
            <w:color w:val="0000FF"/>
          </w:rPr>
          <w:t>Пунктом 1.11</w:t>
        </w:r>
      </w:hyperlink>
      <w:r w:rsidR="004F22C6">
        <w:t xml:space="preserve"> установлено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для детей с тяжелыми нарушениями речи - 6 и 10 детей;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lastRenderedPageBreak/>
        <w:t>для детей с фонетико-фонематическими нарушениями речи в возрасте старше 3 лет - 12 детей;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для слабослышащих детей - 6 и 8 детей;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и 8 детей;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- 6 и 10 детей;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для детей с умственной отсталостью легкой степени - 6 и 10 детей;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в возрасте старше 3 лет - 8 детей;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для детей с аутизмом только в возрасте старше 3 лет - 5 детей;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для детей с иными ограниченными возможностями здоровья - 10 и 15 детей.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F22C6" w:rsidRDefault="00660DF7">
      <w:pPr>
        <w:pStyle w:val="ConsPlusNormal"/>
        <w:spacing w:before="200"/>
        <w:ind w:firstLine="540"/>
        <w:jc w:val="both"/>
      </w:pPr>
      <w:hyperlink r:id="rId43" w:history="1">
        <w:r w:rsidR="004F22C6">
          <w:rPr>
            <w:color w:val="0000FF"/>
          </w:rPr>
          <w:t>Пунктом 1.12</w:t>
        </w:r>
      </w:hyperlink>
      <w:r w:rsidR="004F22C6">
        <w:t xml:space="preserve"> СанПиН установлено, что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б) старше 3 лет: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В настоящее время в </w:t>
      </w:r>
      <w:hyperlink r:id="rId44" w:history="1">
        <w:r>
          <w:rPr>
            <w:color w:val="0000FF"/>
          </w:rPr>
          <w:t>Приказ</w:t>
        </w:r>
      </w:hyperlink>
      <w:r>
        <w:t xml:space="preserve"> N 1014 вносятся соответствующие изменения.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Указанные нормативы распространяются на все образовательные организации, реализующие образовательные программы дошкольного образования.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Терминологию следует привести в соответствие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2. По </w:t>
      </w:r>
      <w:hyperlink r:id="rId46" w:history="1">
        <w:r>
          <w:rPr>
            <w:color w:val="0000FF"/>
          </w:rPr>
          <w:t>пункту</w:t>
        </w:r>
      </w:hyperlink>
      <w:r>
        <w:t xml:space="preserve"> "Нормативы удельных показателей общей площади основных видов дошкольных </w:t>
      </w:r>
      <w:r>
        <w:lastRenderedPageBreak/>
        <w:t xml:space="preserve">учреждений для городского строительства" раздела "Нормативы удельных показателей общей площади образовательных учреждений" необходимо руководствоваться Сводом правил </w:t>
      </w:r>
      <w:hyperlink r:id="rId47" w:history="1">
        <w:r>
          <w:rPr>
            <w:color w:val="0000FF"/>
          </w:rPr>
          <w:t>СП 42.13330.2016</w:t>
        </w:r>
      </w:hyperlink>
      <w:r>
        <w:t xml:space="preserve"> "Градостроительство. Планировка и застройка городских и сельских поселений". Актуализированная редакция СНиП 2.07.01-89", утвержденный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30 декабря 2016 г. N 1034/пр.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Title"/>
        <w:jc w:val="center"/>
        <w:outlineLvl w:val="2"/>
      </w:pPr>
      <w:r>
        <w:t>Определение социальных норм и нормативов</w:t>
      </w:r>
    </w:p>
    <w:p w:rsidR="004F22C6" w:rsidRDefault="004F22C6">
      <w:pPr>
        <w:pStyle w:val="ConsPlusTitle"/>
        <w:jc w:val="center"/>
      </w:pPr>
      <w:r>
        <w:t>для образовательных организаций, реализующих программы</w:t>
      </w:r>
    </w:p>
    <w:p w:rsidR="004F22C6" w:rsidRDefault="004F22C6">
      <w:pPr>
        <w:pStyle w:val="ConsPlusTitle"/>
        <w:jc w:val="center"/>
      </w:pPr>
      <w:r>
        <w:t>общего образования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Normal"/>
        <w:ind w:firstLine="540"/>
        <w:jc w:val="both"/>
      </w:pPr>
      <w:r>
        <w:t xml:space="preserve">1. По пункту "Наполняемость классов" </w:t>
      </w:r>
      <w:hyperlink r:id="rId49" w:history="1">
        <w:r>
          <w:rPr>
            <w:color w:val="0000FF"/>
          </w:rPr>
          <w:t>раздела</w:t>
        </w:r>
      </w:hyperlink>
      <w:r>
        <w:t xml:space="preserve"> "Нормативы наполняемости классов и групп в образовательных учреждениях" следует обратить внимание, что на основании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24 ноября 2015 г. N 81 в </w:t>
      </w:r>
      <w:hyperlink r:id="rId51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(далее - СанПиН 2.4.2.2821-10) внесены изменения. Согласно принятым </w:t>
      </w:r>
      <w:hyperlink r:id="rId52" w:history="1">
        <w:r>
          <w:rPr>
            <w:color w:val="0000FF"/>
          </w:rPr>
          <w:t>изменениям</w:t>
        </w:r>
      </w:hyperlink>
      <w:r>
        <w:t xml:space="preserve"> из </w:t>
      </w:r>
      <w:hyperlink r:id="rId53" w:history="1">
        <w:r>
          <w:rPr>
            <w:color w:val="0000FF"/>
          </w:rPr>
          <w:t>СанПиН 2.4.2.2821-10</w:t>
        </w:r>
      </w:hyperlink>
      <w:r>
        <w:t xml:space="preserve"> рекомендательная норма, устанавливающая предельную наполняемость классов общеобразовательных организаций в 25 человек, исключена.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54" w:history="1">
        <w:r>
          <w:rPr>
            <w:color w:val="0000FF"/>
          </w:rPr>
          <w:t>пункту 10.1</w:t>
        </w:r>
      </w:hyperlink>
      <w:r>
        <w:t xml:space="preserve"> 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октября 2010 г. N 189 (далее - СанПиН 2.4.2.2821-10), 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55" w:history="1">
        <w:r>
          <w:rPr>
            <w:color w:val="0000FF"/>
          </w:rPr>
          <w:t>пунктом 10.16</w:t>
        </w:r>
      </w:hyperlink>
      <w:r>
        <w:t xml:space="preserve"> СанПиН 2.4.2.2821-10 в классах компенсирующего обучения количество обучающихся не должно превышать 20 человек.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В настоящее время Департаментом государственной политики в сфере защиты прав детей </w:t>
      </w:r>
      <w:proofErr w:type="spellStart"/>
      <w:r>
        <w:t>Минобрнауки</w:t>
      </w:r>
      <w:proofErr w:type="spellEnd"/>
      <w:r>
        <w:t xml:space="preserve"> России ведется работа по внесению изменений в приказы </w:t>
      </w:r>
      <w:proofErr w:type="spellStart"/>
      <w:r>
        <w:t>Минобрнауки</w:t>
      </w:r>
      <w:proofErr w:type="spellEnd"/>
      <w:r>
        <w:t xml:space="preserve"> России от 30 августа 2013 г. </w:t>
      </w:r>
      <w:hyperlink r:id="rId56" w:history="1">
        <w:r>
          <w:rPr>
            <w:color w:val="0000FF"/>
          </w:rPr>
          <w:t>N 1014</w:t>
        </w:r>
      </w:hyperlink>
      <w:r>
        <w:t xml:space="preserve"> и </w:t>
      </w:r>
      <w:hyperlink r:id="rId57" w:history="1">
        <w:r>
          <w:rPr>
            <w:color w:val="0000FF"/>
          </w:rPr>
          <w:t>1015</w:t>
        </w:r>
      </w:hyperlink>
      <w: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(далее - Порядки 1014 и 1015) в том числе в части определения предельной наполняемости отдельного класса (группы), группы продленного дня для обучающихся с ограниченными возможностями здоровья и при получении ими образования совместно с другими обучающимися для внесения соответствующих изменений в </w:t>
      </w:r>
      <w:hyperlink r:id="rId58" w:history="1">
        <w:r>
          <w:rPr>
            <w:color w:val="0000FF"/>
          </w:rPr>
          <w:t>Порядки 1014</w:t>
        </w:r>
      </w:hyperlink>
      <w:r>
        <w:t xml:space="preserve"> и </w:t>
      </w:r>
      <w:hyperlink r:id="rId59" w:history="1">
        <w:r>
          <w:rPr>
            <w:color w:val="0000FF"/>
          </w:rPr>
          <w:t>1015</w:t>
        </w:r>
      </w:hyperlink>
      <w:r>
        <w:t>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2. По </w:t>
      </w:r>
      <w:hyperlink r:id="rId60" w:history="1">
        <w:r>
          <w:rPr>
            <w:color w:val="0000FF"/>
          </w:rPr>
          <w:t>пункту</w:t>
        </w:r>
      </w:hyperlink>
      <w:r>
        <w:t xml:space="preserve"> "Нормативы удельных показателей общей площади зданий общеобразовательных учреждений" необходимо руководствоваться пунктами </w:t>
      </w:r>
      <w:hyperlink r:id="rId61" w:history="1">
        <w:r>
          <w:rPr>
            <w:color w:val="0000FF"/>
          </w:rPr>
          <w:t>раздела III</w:t>
        </w:r>
      </w:hyperlink>
      <w:r>
        <w:t xml:space="preserve"> СанПиН 2.4.2.2821-10 "Требования к территории общеобразовательных организаций".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 (в редакции </w:t>
      </w:r>
      <w:hyperlink r:id="rId62" w:history="1">
        <w:r>
          <w:rPr>
            <w:color w:val="0000FF"/>
          </w:rPr>
          <w:t>изменений N 2</w:t>
        </w:r>
      </w:hyperlink>
      <w:r>
        <w:t>, утвержденных Постановлением Главного государственного санитарного врача Российской Федерации от 25 декабря 2013 г. N 72).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lastRenderedPageBreak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 (в редакции </w:t>
      </w:r>
      <w:hyperlink r:id="rId63" w:history="1">
        <w:r>
          <w:rPr>
            <w:color w:val="0000FF"/>
          </w:rPr>
          <w:t>изменений N 3</w:t>
        </w:r>
      </w:hyperlink>
      <w:r>
        <w:t>, утвержденных Постановлением Главного государственного санитарного врача Российской Федерации от 24 ноября 2015 г. N 81):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не менее 2,5 м2 на 1 обучающегося при фронтальных формах занятий;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>не менее 3,5 м2 на 1 обучающегося при организации групповых форм работы и индивидуальных занятий.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 (в редакции </w:t>
      </w:r>
      <w:hyperlink r:id="rId64" w:history="1">
        <w:r>
          <w:rPr>
            <w:color w:val="0000FF"/>
          </w:rPr>
          <w:t>изменений N 2</w:t>
        </w:r>
      </w:hyperlink>
      <w:r>
        <w:t>, утвержденных Постановлением Главного государственного санитарного врача Российской Федерации от 25 декабря 2013 г. N 72).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Title"/>
        <w:jc w:val="center"/>
        <w:outlineLvl w:val="2"/>
      </w:pPr>
      <w:r>
        <w:t>Определение социальных норм и нормативов</w:t>
      </w:r>
    </w:p>
    <w:p w:rsidR="004F22C6" w:rsidRDefault="004F22C6">
      <w:pPr>
        <w:pStyle w:val="ConsPlusTitle"/>
        <w:jc w:val="center"/>
      </w:pPr>
      <w:r>
        <w:t>для образовательных организаций, реализующих программы</w:t>
      </w:r>
    </w:p>
    <w:p w:rsidR="004F22C6" w:rsidRDefault="004F22C6">
      <w:pPr>
        <w:pStyle w:val="ConsPlusTitle"/>
        <w:jc w:val="center"/>
      </w:pPr>
      <w:r>
        <w:t>среднего образования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Normal"/>
        <w:ind w:firstLine="540"/>
        <w:jc w:val="both"/>
      </w:pPr>
      <w:r>
        <w:t xml:space="preserve">1. По вопросу установления норм и нормативов питания, обмундирования, мягкого инвентаря и оборудования в профессиональных образовательных организациях необходимо руководствоваться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2017 г. N 1117 "Об утверждении норм и Правил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а также норм и Правил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федерального бюджета,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счет средств организаций, в которых они обучались и воспитывались, бесплатным комплектом одежды, обуви, мягким инвентарем и оборудованием";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2. По вопросу наполняемости учебных групп в профессиональных образовательных организациях необходимо использовать </w:t>
      </w:r>
      <w:hyperlink r:id="rId6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Title"/>
        <w:jc w:val="center"/>
        <w:outlineLvl w:val="2"/>
      </w:pPr>
      <w:r>
        <w:t>Определение социальных норм и нормативов</w:t>
      </w:r>
    </w:p>
    <w:p w:rsidR="004F22C6" w:rsidRDefault="004F22C6">
      <w:pPr>
        <w:pStyle w:val="ConsPlusTitle"/>
        <w:jc w:val="center"/>
      </w:pPr>
      <w:r>
        <w:t>для образовательных организаций, реализующих программы</w:t>
      </w:r>
    </w:p>
    <w:p w:rsidR="004F22C6" w:rsidRDefault="004F22C6">
      <w:pPr>
        <w:pStyle w:val="ConsPlusTitle"/>
        <w:jc w:val="center"/>
      </w:pPr>
      <w:r>
        <w:t>высшего образования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Normal"/>
        <w:ind w:firstLine="540"/>
        <w:jc w:val="both"/>
      </w:pPr>
      <w:r>
        <w:t xml:space="preserve">1. По пункту "Нормы обеспечения общежитий постельными принадлежностями" </w:t>
      </w:r>
      <w:hyperlink r:id="rId67" w:history="1">
        <w:r>
          <w:rPr>
            <w:color w:val="0000FF"/>
          </w:rPr>
          <w:t>раздела</w:t>
        </w:r>
      </w:hyperlink>
      <w:r>
        <w:t xml:space="preserve"> "Социальная защита населения" нужно руководствоваться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марта 2011 г. N 23 "Об утверждении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учреждений".</w:t>
      </w:r>
    </w:p>
    <w:p w:rsidR="004F22C6" w:rsidRDefault="004F22C6">
      <w:pPr>
        <w:pStyle w:val="ConsPlusNormal"/>
        <w:spacing w:before="200"/>
        <w:ind w:firstLine="540"/>
        <w:jc w:val="both"/>
      </w:pPr>
      <w:r>
        <w:t xml:space="preserve">2. Нормативы общей площади зданий педагогических университетов и институтов до 2010 года до </w:t>
      </w:r>
      <w:r>
        <w:lastRenderedPageBreak/>
        <w:t>утраты силы были прописаны в государственных образовательных стандартах (</w:t>
      </w:r>
      <w:hyperlink r:id="rId69" w:history="1">
        <w:r>
          <w:rPr>
            <w:color w:val="0000FF"/>
          </w:rPr>
          <w:t>п. 6</w:t>
        </w:r>
      </w:hyperlink>
      <w:r>
        <w:t xml:space="preserve"> раздела Нормативы удельных показателей общей площади образовательных учреждений). Для действующих федеральных государственных стандартов по направлениям подготовки по УГСН 44.00.00. "Образование и педагогические науки" данные нормативы исключены.</w:t>
      </w: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Normal"/>
        <w:jc w:val="both"/>
      </w:pPr>
    </w:p>
    <w:p w:rsidR="004F22C6" w:rsidRDefault="004F2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22C6">
      <w:headerReference w:type="default" r:id="rId70"/>
      <w:footerReference w:type="default" r:id="rId7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F7" w:rsidRDefault="00660DF7">
      <w:pPr>
        <w:spacing w:after="0" w:line="240" w:lineRule="auto"/>
      </w:pPr>
      <w:r>
        <w:separator/>
      </w:r>
    </w:p>
  </w:endnote>
  <w:endnote w:type="continuationSeparator" w:id="0">
    <w:p w:rsidR="00660DF7" w:rsidRDefault="0066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C6" w:rsidRDefault="004F22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4F22C6" w:rsidRPr="004F22C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2C6" w:rsidRPr="004F22C6" w:rsidRDefault="004F22C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4F22C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4F22C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2C6" w:rsidRPr="004F22C6" w:rsidRDefault="00660DF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4F22C6" w:rsidRPr="004F22C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2C6" w:rsidRPr="004F22C6" w:rsidRDefault="004F22C6">
          <w:pPr>
            <w:pStyle w:val="ConsPlusNormal"/>
            <w:jc w:val="right"/>
          </w:pPr>
          <w:r w:rsidRPr="004F22C6">
            <w:t xml:space="preserve">Страница </w:t>
          </w:r>
          <w:r w:rsidRPr="004F22C6">
            <w:fldChar w:fldCharType="begin"/>
          </w:r>
          <w:r w:rsidRPr="004F22C6">
            <w:instrText>\PAGE</w:instrText>
          </w:r>
          <w:r w:rsidRPr="004F22C6">
            <w:fldChar w:fldCharType="separate"/>
          </w:r>
          <w:r w:rsidR="00432A94">
            <w:rPr>
              <w:noProof/>
            </w:rPr>
            <w:t>8</w:t>
          </w:r>
          <w:r w:rsidRPr="004F22C6">
            <w:fldChar w:fldCharType="end"/>
          </w:r>
          <w:r w:rsidRPr="004F22C6">
            <w:t xml:space="preserve"> из </w:t>
          </w:r>
          <w:r w:rsidRPr="004F22C6">
            <w:fldChar w:fldCharType="begin"/>
          </w:r>
          <w:r w:rsidRPr="004F22C6">
            <w:instrText>\NUMPAGES</w:instrText>
          </w:r>
          <w:r w:rsidRPr="004F22C6">
            <w:fldChar w:fldCharType="separate"/>
          </w:r>
          <w:r w:rsidR="00432A94">
            <w:rPr>
              <w:noProof/>
            </w:rPr>
            <w:t>8</w:t>
          </w:r>
          <w:r w:rsidRPr="004F22C6">
            <w:fldChar w:fldCharType="end"/>
          </w:r>
        </w:p>
      </w:tc>
    </w:tr>
  </w:tbl>
  <w:p w:rsidR="004F22C6" w:rsidRDefault="004F22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F7" w:rsidRDefault="00660DF7">
      <w:pPr>
        <w:spacing w:after="0" w:line="240" w:lineRule="auto"/>
      </w:pPr>
      <w:r>
        <w:separator/>
      </w:r>
    </w:p>
  </w:footnote>
  <w:footnote w:type="continuationSeparator" w:id="0">
    <w:p w:rsidR="00660DF7" w:rsidRDefault="0066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4F22C6" w:rsidRPr="004F22C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2C6" w:rsidRPr="004F22C6" w:rsidRDefault="004F22C6">
          <w:pPr>
            <w:pStyle w:val="ConsPlusNormal"/>
            <w:rPr>
              <w:sz w:val="16"/>
              <w:szCs w:val="16"/>
            </w:rPr>
          </w:pPr>
          <w:r w:rsidRPr="004F22C6">
            <w:rPr>
              <w:sz w:val="16"/>
              <w:szCs w:val="16"/>
            </w:rPr>
            <w:t xml:space="preserve">&lt;Письмо&gt; </w:t>
          </w:r>
          <w:proofErr w:type="spellStart"/>
          <w:r w:rsidRPr="004F22C6">
            <w:rPr>
              <w:sz w:val="16"/>
              <w:szCs w:val="16"/>
            </w:rPr>
            <w:t>Минобрнауки</w:t>
          </w:r>
          <w:proofErr w:type="spellEnd"/>
          <w:r w:rsidRPr="004F22C6">
            <w:rPr>
              <w:sz w:val="16"/>
              <w:szCs w:val="16"/>
            </w:rPr>
            <w:t xml:space="preserve"> России от 16.03.2018 N 08-581</w:t>
          </w:r>
          <w:r w:rsidRPr="004F22C6">
            <w:rPr>
              <w:sz w:val="16"/>
              <w:szCs w:val="16"/>
            </w:rPr>
            <w:br/>
            <w:t>"О направлении методических рекомендаций"</w:t>
          </w:r>
          <w:r w:rsidRPr="004F22C6">
            <w:rPr>
              <w:sz w:val="16"/>
              <w:szCs w:val="16"/>
            </w:rPr>
            <w:br/>
            <w:t>(вместе с "Методическими 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2C6" w:rsidRPr="004F22C6" w:rsidRDefault="004F22C6">
          <w:pPr>
            <w:pStyle w:val="ConsPlusNormal"/>
            <w:jc w:val="center"/>
            <w:rPr>
              <w:sz w:val="24"/>
              <w:szCs w:val="24"/>
            </w:rPr>
          </w:pPr>
        </w:p>
        <w:p w:rsidR="004F22C6" w:rsidRPr="004F22C6" w:rsidRDefault="004F22C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2C6" w:rsidRPr="004F22C6" w:rsidRDefault="004F22C6">
          <w:pPr>
            <w:pStyle w:val="ConsPlusNormal"/>
            <w:jc w:val="right"/>
            <w:rPr>
              <w:sz w:val="16"/>
              <w:szCs w:val="16"/>
            </w:rPr>
          </w:pPr>
          <w:r w:rsidRPr="004F22C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4F22C6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4F22C6">
            <w:rPr>
              <w:sz w:val="18"/>
              <w:szCs w:val="18"/>
            </w:rPr>
            <w:br/>
          </w:r>
          <w:r w:rsidRPr="004F22C6">
            <w:rPr>
              <w:sz w:val="16"/>
              <w:szCs w:val="16"/>
            </w:rPr>
            <w:t>Дата сохранения: 20.06.2018</w:t>
          </w:r>
        </w:p>
      </w:tc>
    </w:tr>
  </w:tbl>
  <w:p w:rsidR="004F22C6" w:rsidRDefault="004F22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F22C6" w:rsidRDefault="004F22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19"/>
    <w:rsid w:val="00432A94"/>
    <w:rsid w:val="004F22C6"/>
    <w:rsid w:val="0053372A"/>
    <w:rsid w:val="00620619"/>
    <w:rsid w:val="00660DF7"/>
    <w:rsid w:val="00A1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D6857A-9AE7-4AC4-92F7-398DBA5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;base=LAW;n=278274;fld=134" TargetMode="External"/><Relationship Id="rId21" Type="http://schemas.openxmlformats.org/officeDocument/2006/relationships/hyperlink" Target="https://login.consultant.ru/link/?req=doc;base=LAW;n=292679;fld=134" TargetMode="External"/><Relationship Id="rId42" Type="http://schemas.openxmlformats.org/officeDocument/2006/relationships/hyperlink" Target="https://login.consultant.ru/link/?req=doc;base=LAW;n=185747;fld=134;dst=100045" TargetMode="External"/><Relationship Id="rId47" Type="http://schemas.openxmlformats.org/officeDocument/2006/relationships/hyperlink" Target="https://login.consultant.ru/link/?req=doc;base=STR;n=21072;fld=134" TargetMode="External"/><Relationship Id="rId63" Type="http://schemas.openxmlformats.org/officeDocument/2006/relationships/hyperlink" Target="https://login.consultant.ru/link/?req=doc;base=LAW;n=190919;fld=134;dst=100011" TargetMode="External"/><Relationship Id="rId68" Type="http://schemas.openxmlformats.org/officeDocument/2006/relationships/hyperlink" Target="https://login.consultant.ru/link/?req=doc;base=LAW;n=113078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;base=LAW;n=212296;fld=134;dst=101842" TargetMode="External"/><Relationship Id="rId29" Type="http://schemas.openxmlformats.org/officeDocument/2006/relationships/hyperlink" Target="https://login.consultant.ru/link/?req=doc;base=LAW;n=278445;fld=134;dst=100014" TargetMode="External"/><Relationship Id="rId11" Type="http://schemas.openxmlformats.org/officeDocument/2006/relationships/hyperlink" Target="https://login.consultant.ru/link/?req=doc;base=LAW;n=212296;fld=134;dst=100009" TargetMode="External"/><Relationship Id="rId24" Type="http://schemas.openxmlformats.org/officeDocument/2006/relationships/hyperlink" Target="https://login.consultant.ru/link/?req=doc;base=LAW;n=292673;fld=134;dst=100" TargetMode="External"/><Relationship Id="rId32" Type="http://schemas.openxmlformats.org/officeDocument/2006/relationships/hyperlink" Target="https://login.consultant.ru/link/?req=doc;base=LAW;n=196729;fld=134" TargetMode="External"/><Relationship Id="rId37" Type="http://schemas.openxmlformats.org/officeDocument/2006/relationships/hyperlink" Target="https://login.consultant.ru/link/?req=doc;base=LAW;n=204200;fld=134" TargetMode="External"/><Relationship Id="rId40" Type="http://schemas.openxmlformats.org/officeDocument/2006/relationships/hyperlink" Target="https://login.consultant.ru/link/?req=doc;base=LAW;n=152697;fld=134;dst=100011" TargetMode="External"/><Relationship Id="rId45" Type="http://schemas.openxmlformats.org/officeDocument/2006/relationships/hyperlink" Target="https://login.consultant.ru/link/?req=doc;base=LAW;n=292679;fld=134" TargetMode="External"/><Relationship Id="rId53" Type="http://schemas.openxmlformats.org/officeDocument/2006/relationships/hyperlink" Target="https://login.consultant.ru/link/?req=doc;base=LAW;n=191027;fld=134;dst=2" TargetMode="External"/><Relationship Id="rId58" Type="http://schemas.openxmlformats.org/officeDocument/2006/relationships/hyperlink" Target="https://login.consultant.ru/link/?req=doc;base=LAW;n=152697;fld=134;dst=100011" TargetMode="External"/><Relationship Id="rId66" Type="http://schemas.openxmlformats.org/officeDocument/2006/relationships/hyperlink" Target="https://login.consultant.ru/link/?req=doc;base=LAW;n=174162;f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;base=LAW;n=191027;fld=134;dst=28" TargetMode="External"/><Relationship Id="rId19" Type="http://schemas.openxmlformats.org/officeDocument/2006/relationships/hyperlink" Target="https://login.consultant.ru/link/?req=doc;base=LAW;n=212296;fld=134;dst=102563" TargetMode="External"/><Relationship Id="rId14" Type="http://schemas.openxmlformats.org/officeDocument/2006/relationships/hyperlink" Target="https://login.consultant.ru/link/?req=doc;base=LAW;n=212296;fld=134;dst=101231" TargetMode="External"/><Relationship Id="rId22" Type="http://schemas.openxmlformats.org/officeDocument/2006/relationships/hyperlink" Target="https://login.consultant.ru/link/?req=doc;base=LAW;n=191027;fld=134;dst=2" TargetMode="External"/><Relationship Id="rId27" Type="http://schemas.openxmlformats.org/officeDocument/2006/relationships/hyperlink" Target="https://login.consultant.ru/link/?req=doc;base=LAW;n=278445;fld=134" TargetMode="External"/><Relationship Id="rId30" Type="http://schemas.openxmlformats.org/officeDocument/2006/relationships/hyperlink" Target="https://login.consultant.ru/link/?req=doc;base=LAW;n=185747;fld=134;dst=100014" TargetMode="External"/><Relationship Id="rId35" Type="http://schemas.openxmlformats.org/officeDocument/2006/relationships/hyperlink" Target="https://login.consultant.ru/link/?req=doc;base=EXP;n=403458;fld=134" TargetMode="External"/><Relationship Id="rId43" Type="http://schemas.openxmlformats.org/officeDocument/2006/relationships/hyperlink" Target="https://login.consultant.ru/link/?req=doc;base=LAW;n=185747;fld=134;dst=100060" TargetMode="External"/><Relationship Id="rId48" Type="http://schemas.openxmlformats.org/officeDocument/2006/relationships/hyperlink" Target="https://login.consultant.ru/link/?req=doc;base=LAW;n=220621;fld=134" TargetMode="External"/><Relationship Id="rId56" Type="http://schemas.openxmlformats.org/officeDocument/2006/relationships/hyperlink" Target="https://login.consultant.ru/link/?req=doc;base=LAW;n=152697;fld=134" TargetMode="External"/><Relationship Id="rId64" Type="http://schemas.openxmlformats.org/officeDocument/2006/relationships/hyperlink" Target="https://login.consultant.ru/link/?req=doc;base=LAW;n=160932;fld=134;dst=100011" TargetMode="External"/><Relationship Id="rId69" Type="http://schemas.openxmlformats.org/officeDocument/2006/relationships/hyperlink" Target="https://login.consultant.ru/link/?req=doc;base=LAW;n=212296;fld=134;dst=102563" TargetMode="External"/><Relationship Id="rId8" Type="http://schemas.openxmlformats.org/officeDocument/2006/relationships/hyperlink" Target="https://login.consultant.ru/link/?req=doc;base=LAW;n=286036;fld=134;dst=100003" TargetMode="External"/><Relationship Id="rId51" Type="http://schemas.openxmlformats.org/officeDocument/2006/relationships/hyperlink" Target="https://login.consultant.ru/link/?req=doc;base=LAW;n=191027;fld=134;dst=2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;base=LAW;n=212296;fld=134;dst=100009" TargetMode="External"/><Relationship Id="rId17" Type="http://schemas.openxmlformats.org/officeDocument/2006/relationships/hyperlink" Target="https://login.consultant.ru/link/?req=doc;base=LAW;n=212296;fld=134;dst=102208" TargetMode="External"/><Relationship Id="rId25" Type="http://schemas.openxmlformats.org/officeDocument/2006/relationships/hyperlink" Target="https://login.consultant.ru/link/?req=doc;base=LAW;n=239684;fld=134" TargetMode="External"/><Relationship Id="rId33" Type="http://schemas.openxmlformats.org/officeDocument/2006/relationships/hyperlink" Target="https://login.consultant.ru/link/?req=doc;base=EXP;n=403457;fld=134" TargetMode="External"/><Relationship Id="rId38" Type="http://schemas.openxmlformats.org/officeDocument/2006/relationships/hyperlink" Target="https://login.consultant.ru/link/?req=doc;base=LAW;n=212296;fld=134;dst=101839" TargetMode="External"/><Relationship Id="rId46" Type="http://schemas.openxmlformats.org/officeDocument/2006/relationships/hyperlink" Target="https://login.consultant.ru/link/?req=doc;base=LAW;n=212296;fld=134;dst=102371" TargetMode="External"/><Relationship Id="rId59" Type="http://schemas.openxmlformats.org/officeDocument/2006/relationships/hyperlink" Target="https://login.consultant.ru/link/?req=doc;base=LAW;n=184587;fld=134;dst=100010" TargetMode="External"/><Relationship Id="rId67" Type="http://schemas.openxmlformats.org/officeDocument/2006/relationships/hyperlink" Target="https://login.consultant.ru/link/?req=doc;base=LAW;n=212296;fld=134;dst=1" TargetMode="External"/><Relationship Id="rId20" Type="http://schemas.openxmlformats.org/officeDocument/2006/relationships/hyperlink" Target="https://login.consultant.ru/link/?req=doc;base=LAW;n=292673;fld=134" TargetMode="External"/><Relationship Id="rId41" Type="http://schemas.openxmlformats.org/officeDocument/2006/relationships/hyperlink" Target="https://login.consultant.ru/link/?req=doc;base=LAW;n=185747;fld=134;dst=1" TargetMode="External"/><Relationship Id="rId54" Type="http://schemas.openxmlformats.org/officeDocument/2006/relationships/hyperlink" Target="https://login.consultant.ru/link/?req=doc;base=LAW;n=191027;fld=134;dst=100311" TargetMode="External"/><Relationship Id="rId62" Type="http://schemas.openxmlformats.org/officeDocument/2006/relationships/hyperlink" Target="https://login.consultant.ru/link/?req=doc;base=LAW;n=160932;fld=134;dst=100011" TargetMode="External"/><Relationship Id="rId7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;base=LAW;n=212296;fld=134;dst=101583" TargetMode="External"/><Relationship Id="rId23" Type="http://schemas.openxmlformats.org/officeDocument/2006/relationships/hyperlink" Target="https://login.consultant.ru/link/?req=doc;base=LAW;n=184587;fld=134;dst=100010" TargetMode="External"/><Relationship Id="rId28" Type="http://schemas.openxmlformats.org/officeDocument/2006/relationships/hyperlink" Target="https://login.consultant.ru/link/?req=doc;base=LAW;n=292673;fld=134" TargetMode="External"/><Relationship Id="rId36" Type="http://schemas.openxmlformats.org/officeDocument/2006/relationships/hyperlink" Target="https://login.consultant.ru/link/?req=doc;base=LAW;n=128768;fld=134" TargetMode="External"/><Relationship Id="rId49" Type="http://schemas.openxmlformats.org/officeDocument/2006/relationships/hyperlink" Target="https://login.consultant.ru/link/?req=doc;base=LAW;n=212296;fld=134;dst=101839" TargetMode="External"/><Relationship Id="rId57" Type="http://schemas.openxmlformats.org/officeDocument/2006/relationships/hyperlink" Target="https://login.consultant.ru/link/?req=doc;base=LAW;n=184587;fld=134" TargetMode="External"/><Relationship Id="rId10" Type="http://schemas.openxmlformats.org/officeDocument/2006/relationships/hyperlink" Target="https://login.consultant.ru/link/?req=doc;base=LAW;n=212296;fld=134;dst=100009" TargetMode="External"/><Relationship Id="rId31" Type="http://schemas.openxmlformats.org/officeDocument/2006/relationships/hyperlink" Target="https://login.consultant.ru/link/?req=doc;base=LAW;n=79255;fld=134;dst=100015" TargetMode="External"/><Relationship Id="rId44" Type="http://schemas.openxmlformats.org/officeDocument/2006/relationships/hyperlink" Target="https://login.consultant.ru/link/?req=doc;base=LAW;n=152697;fld=134" TargetMode="External"/><Relationship Id="rId52" Type="http://schemas.openxmlformats.org/officeDocument/2006/relationships/hyperlink" Target="https://login.consultant.ru/link/?req=doc;base=LAW;n=190919;fld=134;dst=100011" TargetMode="External"/><Relationship Id="rId60" Type="http://schemas.openxmlformats.org/officeDocument/2006/relationships/hyperlink" Target="https://login.consultant.ru/link/?req=doc;base=LAW;n=212296;fld=134;dst=102371" TargetMode="External"/><Relationship Id="rId65" Type="http://schemas.openxmlformats.org/officeDocument/2006/relationships/hyperlink" Target="https://login.consultant.ru/link/?req=doc;base=LAW;n=278445;fld=134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LAW;n=286036;fld=134;dst=100003" TargetMode="External"/><Relationship Id="rId13" Type="http://schemas.openxmlformats.org/officeDocument/2006/relationships/hyperlink" Target="https://login.consultant.ru/link/?req=doc;base=LAW;n=212296;fld=134;dst=100941" TargetMode="External"/><Relationship Id="rId18" Type="http://schemas.openxmlformats.org/officeDocument/2006/relationships/hyperlink" Target="https://login.consultant.ru/link/?req=doc;base=LAW;n=212296;fld=134;dst=102371" TargetMode="External"/><Relationship Id="rId39" Type="http://schemas.openxmlformats.org/officeDocument/2006/relationships/hyperlink" Target="https://login.consultant.ru/link/?req=doc;base=LAW;n=185747;fld=134;dst=100014" TargetMode="External"/><Relationship Id="rId34" Type="http://schemas.openxmlformats.org/officeDocument/2006/relationships/hyperlink" Target="https://login.consultant.ru/link/?req=doc;base=EXP;n=403459;fld=134" TargetMode="External"/><Relationship Id="rId50" Type="http://schemas.openxmlformats.org/officeDocument/2006/relationships/hyperlink" Target="https://login.consultant.ru/link/?req=doc;base=LAW;n=190919;fld=134" TargetMode="External"/><Relationship Id="rId55" Type="http://schemas.openxmlformats.org/officeDocument/2006/relationships/hyperlink" Target="https://login.consultant.ru/link/?req=doc;base=LAW;n=191027;fld=134;dst=100368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4119</Words>
  <Characters>23481</Characters>
  <Application>Microsoft Office Word</Application>
  <DocSecurity>2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16.03.2018 N 08-581"О направлении методических рекомендаций"(вместе с "Методическими рекомендациями о применении нормативов и норм ресурсной обеспеченности населения, выраженных в натуральных показателях, в целях реализации</vt:lpstr>
    </vt:vector>
  </TitlesOfParts>
  <Company>КонсультантПлюс Версия 4017.00.23</Company>
  <LinksUpToDate>false</LinksUpToDate>
  <CharactersWithSpaces>27545</CharactersWithSpaces>
  <SharedDoc>false</SharedDoc>
  <HLinks>
    <vt:vector size="396" baseType="variant">
      <vt:variant>
        <vt:i4>6422633</vt:i4>
      </vt:variant>
      <vt:variant>
        <vt:i4>189</vt:i4>
      </vt:variant>
      <vt:variant>
        <vt:i4>0</vt:i4>
      </vt:variant>
      <vt:variant>
        <vt:i4>5</vt:i4>
      </vt:variant>
      <vt:variant>
        <vt:lpwstr>https://login.consultant.ru/link/?req=doc;base=LAW;n=212296;fld=134;dst=102563</vt:lpwstr>
      </vt:variant>
      <vt:variant>
        <vt:lpwstr/>
      </vt:variant>
      <vt:variant>
        <vt:i4>2949236</vt:i4>
      </vt:variant>
      <vt:variant>
        <vt:i4>186</vt:i4>
      </vt:variant>
      <vt:variant>
        <vt:i4>0</vt:i4>
      </vt:variant>
      <vt:variant>
        <vt:i4>5</vt:i4>
      </vt:variant>
      <vt:variant>
        <vt:lpwstr>https://login.consultant.ru/link/?req=doc;base=LAW;n=113078;fld=134</vt:lpwstr>
      </vt:variant>
      <vt:variant>
        <vt:lpwstr/>
      </vt:variant>
      <vt:variant>
        <vt:i4>5505116</vt:i4>
      </vt:variant>
      <vt:variant>
        <vt:i4>183</vt:i4>
      </vt:variant>
      <vt:variant>
        <vt:i4>0</vt:i4>
      </vt:variant>
      <vt:variant>
        <vt:i4>5</vt:i4>
      </vt:variant>
      <vt:variant>
        <vt:lpwstr>https://login.consultant.ru/link/?req=doc;base=LAW;n=212296;fld=134;dst=1</vt:lpwstr>
      </vt:variant>
      <vt:variant>
        <vt:lpwstr/>
      </vt:variant>
      <vt:variant>
        <vt:i4>2818169</vt:i4>
      </vt:variant>
      <vt:variant>
        <vt:i4>180</vt:i4>
      </vt:variant>
      <vt:variant>
        <vt:i4>0</vt:i4>
      </vt:variant>
      <vt:variant>
        <vt:i4>5</vt:i4>
      </vt:variant>
      <vt:variant>
        <vt:lpwstr>https://login.consultant.ru/link/?req=doc;base=LAW;n=174162;fld=134</vt:lpwstr>
      </vt:variant>
      <vt:variant>
        <vt:lpwstr/>
      </vt:variant>
      <vt:variant>
        <vt:i4>2490491</vt:i4>
      </vt:variant>
      <vt:variant>
        <vt:i4>177</vt:i4>
      </vt:variant>
      <vt:variant>
        <vt:i4>0</vt:i4>
      </vt:variant>
      <vt:variant>
        <vt:i4>5</vt:i4>
      </vt:variant>
      <vt:variant>
        <vt:lpwstr>https://login.consultant.ru/link/?req=doc;base=LAW;n=278445;fld=134</vt:lpwstr>
      </vt:variant>
      <vt:variant>
        <vt:lpwstr/>
      </vt:variant>
      <vt:variant>
        <vt:i4>7209060</vt:i4>
      </vt:variant>
      <vt:variant>
        <vt:i4>174</vt:i4>
      </vt:variant>
      <vt:variant>
        <vt:i4>0</vt:i4>
      </vt:variant>
      <vt:variant>
        <vt:i4>5</vt:i4>
      </vt:variant>
      <vt:variant>
        <vt:lpwstr>https://login.consultant.ru/link/?req=doc;base=LAW;n=160932;fld=134;dst=100011</vt:lpwstr>
      </vt:variant>
      <vt:variant>
        <vt:lpwstr/>
      </vt:variant>
      <vt:variant>
        <vt:i4>7077984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https://login.consultant.ru/link/?req=doc;base=LAW;n=190919;fld=134;dst=100011</vt:lpwstr>
      </vt:variant>
      <vt:variant>
        <vt:lpwstr/>
      </vt:variant>
      <vt:variant>
        <vt:i4>7209060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https://login.consultant.ru/link/?req=doc;base=LAW;n=160932;fld=134;dst=100011</vt:lpwstr>
      </vt:variant>
      <vt:variant>
        <vt:lpwstr/>
      </vt:variant>
      <vt:variant>
        <vt:i4>6750309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https://login.consultant.ru/link/?req=doc;base=LAW;n=191027;fld=134;dst=28</vt:lpwstr>
      </vt:variant>
      <vt:variant>
        <vt:lpwstr/>
      </vt:variant>
      <vt:variant>
        <vt:i4>6684776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https://login.consultant.ru/link/?req=doc;base=LAW;n=212296;fld=134;dst=102371</vt:lpwstr>
      </vt:variant>
      <vt:variant>
        <vt:lpwstr/>
      </vt:variant>
      <vt:variant>
        <vt:i4>6291555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https://login.consultant.ru/link/?req=doc;base=LAW;n=184587;fld=134;dst=100010</vt:lpwstr>
      </vt:variant>
      <vt:variant>
        <vt:lpwstr/>
      </vt:variant>
      <vt:variant>
        <vt:i4>6684781</vt:i4>
      </vt:variant>
      <vt:variant>
        <vt:i4>156</vt:i4>
      </vt:variant>
      <vt:variant>
        <vt:i4>0</vt:i4>
      </vt:variant>
      <vt:variant>
        <vt:i4>5</vt:i4>
      </vt:variant>
      <vt:variant>
        <vt:lpwstr>https://login.consultant.ru/link/?req=doc;base=LAW;n=152697;fld=134;dst=100011</vt:lpwstr>
      </vt:variant>
      <vt:variant>
        <vt:lpwstr/>
      </vt:variant>
      <vt:variant>
        <vt:i4>2424951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https://login.consultant.ru/link/?req=doc;base=LAW;n=184587;fld=134</vt:lpwstr>
      </vt:variant>
      <vt:variant>
        <vt:lpwstr/>
      </vt:variant>
      <vt:variant>
        <vt:i4>2228345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https://login.consultant.ru/link/?req=doc;base=LAW;n=152697;fld=134</vt:lpwstr>
      </vt:variant>
      <vt:variant>
        <vt:lpwstr/>
      </vt:variant>
      <vt:variant>
        <vt:i4>6553696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https://login.consultant.ru/link/?req=doc;base=LAW;n=191027;fld=134;dst=100368</vt:lpwstr>
      </vt:variant>
      <vt:variant>
        <vt:lpwstr/>
      </vt:variant>
      <vt:variant>
        <vt:i4>7143527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https://login.consultant.ru/link/?req=doc;base=LAW;n=191027;fld=134;dst=100311</vt:lpwstr>
      </vt:variant>
      <vt:variant>
        <vt:lpwstr/>
      </vt:variant>
      <vt:variant>
        <vt:i4>6226007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https://login.consultant.ru/link/?req=doc;base=LAW;n=191027;fld=134;dst=2</vt:lpwstr>
      </vt:variant>
      <vt:variant>
        <vt:lpwstr/>
      </vt:variant>
      <vt:variant>
        <vt:i4>7077984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https://login.consultant.ru/link/?req=doc;base=LAW;n=190919;fld=134;dst=100011</vt:lpwstr>
      </vt:variant>
      <vt:variant>
        <vt:lpwstr/>
      </vt:variant>
      <vt:variant>
        <vt:i4>6226007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https://login.consultant.ru/link/?req=doc;base=LAW;n=191027;fld=134;dst=2</vt:lpwstr>
      </vt:variant>
      <vt:variant>
        <vt:lpwstr/>
      </vt:variant>
      <vt:variant>
        <vt:i4>2621556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https://login.consultant.ru/link/?req=doc;base=LAW;n=190919;fld=134</vt:lpwstr>
      </vt:variant>
      <vt:variant>
        <vt:lpwstr/>
      </vt:variant>
      <vt:variant>
        <vt:i4>6619247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https://login.consultant.ru/link/?req=doc;base=LAW;n=212296;fld=134;dst=101839</vt:lpwstr>
      </vt:variant>
      <vt:variant>
        <vt:lpwstr/>
      </vt:variant>
      <vt:variant>
        <vt:i4>2621560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https://login.consultant.ru/link/?req=doc;base=LAW;n=220621;fld=134</vt:lpwstr>
      </vt:variant>
      <vt:variant>
        <vt:lpwstr/>
      </vt:variant>
      <vt:variant>
        <vt:i4>7077940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https://login.consultant.ru/link/?req=doc;base=STR;n=21072;fld=134</vt:lpwstr>
      </vt:variant>
      <vt:variant>
        <vt:lpwstr/>
      </vt:variant>
      <vt:variant>
        <vt:i4>6684776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https://login.consultant.ru/link/?req=doc;base=LAW;n=212296;fld=134;dst=102371</vt:lpwstr>
      </vt:variant>
      <vt:variant>
        <vt:lpwstr/>
      </vt:variant>
      <vt:variant>
        <vt:i4>3080315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https://login.consultant.ru/link/?req=doc;base=LAW;n=292679;fld=134</vt:lpwstr>
      </vt:variant>
      <vt:variant>
        <vt:lpwstr/>
      </vt:variant>
      <vt:variant>
        <vt:i4>2228345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https://login.consultant.ru/link/?req=doc;base=LAW;n=152697;fld=134</vt:lpwstr>
      </vt:variant>
      <vt:variant>
        <vt:lpwstr/>
      </vt:variant>
      <vt:variant>
        <vt:i4>7143526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https://login.consultant.ru/link/?req=doc;base=LAW;n=185747;fld=134;dst=100060</vt:lpwstr>
      </vt:variant>
      <vt:variant>
        <vt:lpwstr/>
      </vt:variant>
      <vt:variant>
        <vt:i4>6815844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https://login.consultant.ru/link/?req=doc;base=LAW;n=185747;fld=134;dst=100045</vt:lpwstr>
      </vt:variant>
      <vt:variant>
        <vt:lpwstr/>
      </vt:variant>
      <vt:variant>
        <vt:i4>6094929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https://login.consultant.ru/link/?req=doc;base=LAW;n=185747;fld=134;dst=1</vt:lpwstr>
      </vt:variant>
      <vt:variant>
        <vt:lpwstr/>
      </vt:variant>
      <vt:variant>
        <vt:i4>6684781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https://login.consultant.ru/link/?req=doc;base=LAW;n=152697;fld=134;dst=100011</vt:lpwstr>
      </vt:variant>
      <vt:variant>
        <vt:lpwstr/>
      </vt:variant>
      <vt:variant>
        <vt:i4>6881377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https://login.consultant.ru/link/?req=doc;base=LAW;n=185747;fld=134;dst=100014</vt:lpwstr>
      </vt:variant>
      <vt:variant>
        <vt:lpwstr/>
      </vt:variant>
      <vt:variant>
        <vt:i4>6619247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https://login.consultant.ru/link/?req=doc;base=LAW;n=212296;fld=134;dst=101839</vt:lpwstr>
      </vt:variant>
      <vt:variant>
        <vt:lpwstr/>
      </vt:variant>
      <vt:variant>
        <vt:i4>3014783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https://login.consultant.ru/link/?req=doc;base=LAW;n=204200;fld=134</vt:lpwstr>
      </vt:variant>
      <vt:variant>
        <vt:lpwstr/>
      </vt:variant>
      <vt:variant>
        <vt:i4>2556016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https://login.consultant.ru/link/?req=doc;base=LAW;n=128768;fld=134</vt:lpwstr>
      </vt:variant>
      <vt:variant>
        <vt:lpwstr/>
      </vt:variant>
      <vt:variant>
        <vt:i4>2359400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https://login.consultant.ru/link/?req=doc;base=EXP;n=403458;fld=134</vt:lpwstr>
      </vt:variant>
      <vt:variant>
        <vt:lpwstr/>
      </vt:variant>
      <vt:variant>
        <vt:i4>2359401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https://login.consultant.ru/link/?req=doc;base=EXP;n=403459;fld=134</vt:lpwstr>
      </vt:variant>
      <vt:variant>
        <vt:lpwstr/>
      </vt:variant>
      <vt:variant>
        <vt:i4>2359399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https://login.consultant.ru/link/?req=doc;base=EXP;n=403457;fld=134</vt:lpwstr>
      </vt:variant>
      <vt:variant>
        <vt:lpwstr/>
      </vt:variant>
      <vt:variant>
        <vt:i4>2949242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https://login.consultant.ru/link/?req=doc;base=LAW;n=196729;fld=134</vt:lpwstr>
      </vt:variant>
      <vt:variant>
        <vt:lpwstr/>
      </vt:variant>
      <vt:variant>
        <vt:i4>5636190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https://login.consultant.ru/link/?req=doc;base=LAW;n=79255;fld=134;dst=100015</vt:lpwstr>
      </vt:variant>
      <vt:variant>
        <vt:lpwstr/>
      </vt:variant>
      <vt:variant>
        <vt:i4>6881377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https://login.consultant.ru/link/?req=doc;base=LAW;n=185747;fld=134;dst=100014</vt:lpwstr>
      </vt:variant>
      <vt:variant>
        <vt:lpwstr/>
      </vt:variant>
      <vt:variant>
        <vt:i4>6750319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https://login.consultant.ru/link/?req=doc;base=LAW;n=278445;fld=134;dst=100014</vt:lpwstr>
      </vt:variant>
      <vt:variant>
        <vt:lpwstr/>
      </vt:variant>
      <vt:variant>
        <vt:i4>3080305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https://login.consultant.ru/link/?req=doc;base=LAW;n=292673;fld=134</vt:lpwstr>
      </vt:variant>
      <vt:variant>
        <vt:lpwstr/>
      </vt:variant>
      <vt:variant>
        <vt:i4>2490491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https://login.consultant.ru/link/?req=doc;base=LAW;n=278445;fld=134</vt:lpwstr>
      </vt:variant>
      <vt:variant>
        <vt:lpwstr/>
      </vt:variant>
      <vt:variant>
        <vt:i4>2424956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https://login.consultant.ru/link/?req=doc;base=LAW;n=278274;fld=134</vt:lpwstr>
      </vt:variant>
      <vt:variant>
        <vt:lpwstr/>
      </vt:variant>
      <vt:variant>
        <vt:i4>2818172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https://login.consultant.ru/link/?req=doc;base=LAW;n=239684;fld=134</vt:lpwstr>
      </vt:variant>
      <vt:variant>
        <vt:lpwstr/>
      </vt:variant>
      <vt:variant>
        <vt:i4>6946916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https://login.consultant.ru/link/?req=doc;base=LAW;n=292673;fld=134;dst=100</vt:lpwstr>
      </vt:variant>
      <vt:variant>
        <vt:lpwstr/>
      </vt:variant>
      <vt:variant>
        <vt:i4>6291555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https://login.consultant.ru/link/?req=doc;base=LAW;n=184587;fld=134;dst=100010</vt:lpwstr>
      </vt:variant>
      <vt:variant>
        <vt:lpwstr/>
      </vt:variant>
      <vt:variant>
        <vt:i4>6226007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https://login.consultant.ru/link/?req=doc;base=LAW;n=191027;fld=134;dst=2</vt:lpwstr>
      </vt:variant>
      <vt:variant>
        <vt:lpwstr/>
      </vt:variant>
      <vt:variant>
        <vt:i4>3080315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https://login.consultant.ru/link/?req=doc;base=LAW;n=292679;fld=134</vt:lpwstr>
      </vt:variant>
      <vt:variant>
        <vt:lpwstr/>
      </vt:variant>
      <vt:variant>
        <vt:i4>3080305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https://login.consultant.ru/link/?req=doc;base=LAW;n=292673;fld=134</vt:lpwstr>
      </vt:variant>
      <vt:variant>
        <vt:lpwstr/>
      </vt:variant>
      <vt:variant>
        <vt:i4>6422633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https://login.consultant.ru/link/?req=doc;base=LAW;n=212296;fld=134;dst=102563</vt:lpwstr>
      </vt:variant>
      <vt:variant>
        <vt:lpwstr/>
      </vt:variant>
      <vt:variant>
        <vt:i4>6684776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https://login.consultant.ru/link/?req=doc;base=LAW;n=212296;fld=134;dst=102371</vt:lpwstr>
      </vt:variant>
      <vt:variant>
        <vt:lpwstr/>
      </vt:variant>
      <vt:variant>
        <vt:i4>7209071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https://login.consultant.ru/link/?req=doc;base=LAW;n=212296;fld=134;dst=102208</vt:lpwstr>
      </vt:variant>
      <vt:variant>
        <vt:lpwstr/>
      </vt:variant>
      <vt:variant>
        <vt:i4>7209064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https://login.consultant.ru/link/?req=doc;base=LAW;n=212296;fld=134;dst=101842</vt:lpwstr>
      </vt:variant>
      <vt:variant>
        <vt:lpwstr/>
      </vt:variant>
      <vt:variant>
        <vt:i4>6422628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https://login.consultant.ru/link/?req=doc;base=LAW;n=212296;fld=134;dst=101583</vt:lpwstr>
      </vt:variant>
      <vt:variant>
        <vt:lpwstr/>
      </vt:variant>
      <vt:variant>
        <vt:i4>6750319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https://login.consultant.ru/link/?req=doc;base=LAW;n=212296;fld=134;dst=101231</vt:lpwstr>
      </vt:variant>
      <vt:variant>
        <vt:lpwstr/>
      </vt:variant>
      <vt:variant>
        <vt:i4>7077993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https://login.consultant.ru/link/?req=doc;base=LAW;n=212296;fld=134;dst=100941</vt:lpwstr>
      </vt:variant>
      <vt:variant>
        <vt:lpwstr/>
      </vt:variant>
      <vt:variant>
        <vt:i4>7143533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https://login.consultant.ru/link/?req=doc;base=LAW;n=212296;fld=134;dst=100009</vt:lpwstr>
      </vt:variant>
      <vt:variant>
        <vt:lpwstr/>
      </vt:variant>
      <vt:variant>
        <vt:i4>7143533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https://login.consultant.ru/link/?req=doc;base=LAW;n=212296;fld=134;dst=100009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https://login.consultant.ru/link/?req=doc;base=LAW;n=212296;fld=134;dst=100009</vt:lpwstr>
      </vt:variant>
      <vt:variant>
        <vt:lpwstr/>
      </vt:variant>
      <vt:variant>
        <vt:i4>6881382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https://login.consultant.ru/link/?req=doc;base=LAW;n=286036;fld=134;dst=100003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6881382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https://login.consultant.ru/link/?req=doc;base=LAW;n=286036;fld=134;dst=100003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16.03.2018 N 08-581"О направлении методических рекомендаций"(вместе с "Методическими рекомендациями о применении нормативов и норм ресурсной обеспеченности населения, выраженных в натуральных показателях, в целях реализации</dc:title>
  <dc:subject/>
  <dc:creator>Александр Сергеевич Звягин</dc:creator>
  <cp:keywords/>
  <dc:description/>
  <cp:lastModifiedBy>Пользователь Windows</cp:lastModifiedBy>
  <cp:revision>2</cp:revision>
  <dcterms:created xsi:type="dcterms:W3CDTF">2018-07-29T01:28:00Z</dcterms:created>
  <dcterms:modified xsi:type="dcterms:W3CDTF">2018-07-29T01:28:00Z</dcterms:modified>
</cp:coreProperties>
</file>